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46" w:rsidRDefault="00146A81">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SPECIFICATION OF WORKS</w:t>
      </w:r>
    </w:p>
    <w:p w:rsidR="00F01646" w:rsidRDefault="00146A81">
      <w:pPr>
        <w:tabs>
          <w:tab w:val="left" w:pos="2835"/>
        </w:tabs>
        <w:spacing w:before="240" w:after="240"/>
        <w:ind w:left="2835" w:hanging="2835"/>
        <w:jc w:val="center"/>
        <w:rPr>
          <w:lang w:eastAsia="ko-KR"/>
        </w:rPr>
      </w:pPr>
      <w:r>
        <w:rPr>
          <w:b/>
          <w:lang w:val="en-GB"/>
        </w:rPr>
        <w:t>Procurement No:</w:t>
      </w:r>
      <w:r>
        <w:rPr>
          <w:lang w:val="en-GB"/>
        </w:rPr>
        <w:tab/>
      </w:r>
      <w:r>
        <w:t>21-W006-20</w:t>
      </w:r>
    </w:p>
    <w:p w:rsidR="00F01646" w:rsidRDefault="00146A81">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rsidR="00F01646" w:rsidRDefault="00146A81">
      <w:pPr>
        <w:pStyle w:val="Heading2"/>
      </w:pPr>
      <w:bookmarkStart w:id="0" w:name="_Toc419729571"/>
      <w:bookmarkStart w:id="1" w:name="_Toc11156577"/>
      <w:r>
        <w:lastRenderedPageBreak/>
        <w:t>Specification</w:t>
      </w:r>
      <w:bookmarkEnd w:id="0"/>
    </w:p>
    <w:p w:rsidR="00F01646" w:rsidRDefault="00146A81">
      <w:pPr>
        <w:pStyle w:val="Heading3"/>
        <w:rPr>
          <w:lang w:val="en-GB"/>
        </w:rPr>
      </w:pPr>
      <w:bookmarkStart w:id="2" w:name="_Toc293504682"/>
      <w:bookmarkStart w:id="3" w:name="_Toc419729572"/>
      <w:bookmarkStart w:id="4" w:name="_Toc292659306"/>
      <w:r>
        <w:rPr>
          <w:lang w:val="en-GB"/>
        </w:rPr>
        <w:t>Background</w:t>
      </w:r>
      <w:bookmarkEnd w:id="2"/>
      <w:bookmarkEnd w:id="3"/>
    </w:p>
    <w:p w:rsidR="00F01646" w:rsidRDefault="00146A81">
      <w:pPr>
        <w:rPr>
          <w:lang w:val="en-GB"/>
        </w:rPr>
      </w:pPr>
      <w:r>
        <w:rPr>
          <w:lang w:val="en-GB"/>
        </w:rPr>
        <w:t xml:space="preserve">The sea cucumber hatchery in </w:t>
      </w:r>
      <w:proofErr w:type="spellStart"/>
      <w:r>
        <w:rPr>
          <w:lang w:val="en-GB"/>
        </w:rPr>
        <w:t>Tanaea</w:t>
      </w:r>
      <w:proofErr w:type="spellEnd"/>
      <w:r>
        <w:rPr>
          <w:lang w:val="en-GB"/>
        </w:rPr>
        <w:t xml:space="preserve"> was built in the 1995 by the Government of Japan through the Overseas Fisheries Cooperation Foundation (OFCF) project. </w:t>
      </w:r>
      <w:r>
        <w:rPr>
          <w:lang w:val="en-GB"/>
        </w:rPr>
        <w:t>The aim of this project is to carry out restocking program for sea cucumber to ensure the wild stock population is maintained to support fishermen.</w:t>
      </w:r>
    </w:p>
    <w:p w:rsidR="00F01646" w:rsidRDefault="00146A81">
      <w:pPr>
        <w:rPr>
          <w:lang w:val="en-GB"/>
        </w:rPr>
      </w:pPr>
      <w:r>
        <w:rPr>
          <w:lang w:val="en-GB"/>
        </w:rPr>
        <w:t xml:space="preserve">The target species this for the project was the white </w:t>
      </w:r>
      <w:proofErr w:type="spellStart"/>
      <w:r>
        <w:rPr>
          <w:lang w:val="en-GB"/>
        </w:rPr>
        <w:t>teatfish</w:t>
      </w:r>
      <w:proofErr w:type="spellEnd"/>
      <w:r>
        <w:rPr>
          <w:lang w:val="en-GB"/>
        </w:rPr>
        <w:t xml:space="preserve"> (</w:t>
      </w:r>
      <w:proofErr w:type="spellStart"/>
      <w:r>
        <w:rPr>
          <w:lang w:val="en-GB"/>
        </w:rPr>
        <w:t>Holothuria</w:t>
      </w:r>
      <w:proofErr w:type="spellEnd"/>
      <w:r>
        <w:rPr>
          <w:lang w:val="en-GB"/>
        </w:rPr>
        <w:t xml:space="preserve"> </w:t>
      </w:r>
      <w:proofErr w:type="spellStart"/>
      <w:r>
        <w:rPr>
          <w:lang w:val="en-GB"/>
        </w:rPr>
        <w:t>fuscogilva</w:t>
      </w:r>
      <w:proofErr w:type="spellEnd"/>
      <w:r>
        <w:rPr>
          <w:lang w:val="en-GB"/>
        </w:rPr>
        <w:t xml:space="preserve">) due to heavy fishing </w:t>
      </w:r>
      <w:r>
        <w:rPr>
          <w:lang w:val="en-GB"/>
        </w:rPr>
        <w:t xml:space="preserve">pressure from local fishermen due to its value. Successful spawning commences in 1997 led by an OFCF expert who carried out spawning training program to the local staff. Over time, the hatchery started expanding its target species focussing on giant clams </w:t>
      </w:r>
      <w:r>
        <w:rPr>
          <w:lang w:val="en-GB"/>
        </w:rPr>
        <w:t xml:space="preserve">and </w:t>
      </w:r>
      <w:proofErr w:type="spellStart"/>
      <w:r>
        <w:rPr>
          <w:lang w:val="en-GB"/>
        </w:rPr>
        <w:t>trouchus</w:t>
      </w:r>
      <w:proofErr w:type="spellEnd"/>
      <w:r>
        <w:rPr>
          <w:lang w:val="en-GB"/>
        </w:rPr>
        <w:t xml:space="preserve"> for the ornamental trade.</w:t>
      </w:r>
    </w:p>
    <w:p w:rsidR="00F01646" w:rsidRDefault="00146A81">
      <w:pPr>
        <w:rPr>
          <w:lang w:val="en-GB"/>
        </w:rPr>
      </w:pPr>
      <w:r>
        <w:rPr>
          <w:lang w:val="en-GB"/>
        </w:rPr>
        <w:t xml:space="preserve">More than 20,000 white </w:t>
      </w:r>
      <w:proofErr w:type="spellStart"/>
      <w:r>
        <w:rPr>
          <w:lang w:val="en-GB"/>
        </w:rPr>
        <w:t>teatfish</w:t>
      </w:r>
      <w:proofErr w:type="spellEnd"/>
      <w:r>
        <w:rPr>
          <w:lang w:val="en-GB"/>
        </w:rPr>
        <w:t xml:space="preserve"> juveniles were released in Tarawa and </w:t>
      </w:r>
      <w:proofErr w:type="spellStart"/>
      <w:r>
        <w:rPr>
          <w:lang w:val="en-GB"/>
        </w:rPr>
        <w:t>Abaiang</w:t>
      </w:r>
      <w:proofErr w:type="spellEnd"/>
      <w:r>
        <w:rPr>
          <w:lang w:val="en-GB"/>
        </w:rPr>
        <w:t xml:space="preserve"> lagoon.</w:t>
      </w:r>
    </w:p>
    <w:p w:rsidR="00F01646" w:rsidRDefault="00146A81">
      <w:pPr>
        <w:rPr>
          <w:lang w:val="en-GB"/>
        </w:rPr>
      </w:pPr>
      <w:r>
        <w:rPr>
          <w:lang w:val="en-GB"/>
        </w:rPr>
        <w:t xml:space="preserve">When the project ended in 2001, the Kiribati Government continue to support the project activities. The scarcity of white </w:t>
      </w:r>
      <w:proofErr w:type="spellStart"/>
      <w:r>
        <w:rPr>
          <w:lang w:val="en-GB"/>
        </w:rPr>
        <w:t>teatfish</w:t>
      </w:r>
      <w:proofErr w:type="spellEnd"/>
      <w:r>
        <w:rPr>
          <w:lang w:val="en-GB"/>
        </w:rPr>
        <w:t xml:space="preserve"> </w:t>
      </w:r>
      <w:proofErr w:type="spellStart"/>
      <w:r>
        <w:rPr>
          <w:lang w:val="en-GB"/>
        </w:rPr>
        <w:t>broodstock</w:t>
      </w:r>
      <w:proofErr w:type="spellEnd"/>
      <w:r>
        <w:rPr>
          <w:lang w:val="en-GB"/>
        </w:rPr>
        <w:t xml:space="preserve"> shift the target species to sandfish (H. </w:t>
      </w:r>
      <w:proofErr w:type="spellStart"/>
      <w:r>
        <w:rPr>
          <w:lang w:val="en-GB"/>
        </w:rPr>
        <w:t>scabra</w:t>
      </w:r>
      <w:proofErr w:type="spellEnd"/>
      <w:r>
        <w:rPr>
          <w:lang w:val="en-GB"/>
        </w:rPr>
        <w:t>). Since sandfish is not native to Kiribati, it was introduced from Fiji. Sandfish is also a very high valued species and is more suitable for breeding as it is tougher and much easier to handle com</w:t>
      </w:r>
      <w:r>
        <w:rPr>
          <w:lang w:val="en-GB"/>
        </w:rPr>
        <w:t xml:space="preserve">pared to white </w:t>
      </w:r>
      <w:proofErr w:type="spellStart"/>
      <w:r>
        <w:rPr>
          <w:lang w:val="en-GB"/>
        </w:rPr>
        <w:t>teatfish</w:t>
      </w:r>
      <w:proofErr w:type="spellEnd"/>
      <w:r>
        <w:rPr>
          <w:lang w:val="en-GB"/>
        </w:rPr>
        <w:t xml:space="preserve">. </w:t>
      </w:r>
    </w:p>
    <w:p w:rsidR="00F01646" w:rsidRDefault="00146A81">
      <w:pPr>
        <w:rPr>
          <w:lang w:val="en-GB"/>
        </w:rPr>
      </w:pPr>
      <w:r>
        <w:rPr>
          <w:lang w:val="en-GB"/>
        </w:rPr>
        <w:t xml:space="preserve">Sandfish was introduced in 2013 followed by two more consecutive re-introduction in 2014 and 2015. The spawning was very successful followed by community farming in </w:t>
      </w:r>
      <w:proofErr w:type="spellStart"/>
      <w:r>
        <w:rPr>
          <w:lang w:val="en-GB"/>
        </w:rPr>
        <w:t>Abaiang</w:t>
      </w:r>
      <w:proofErr w:type="spellEnd"/>
      <w:r>
        <w:rPr>
          <w:lang w:val="en-GB"/>
        </w:rPr>
        <w:t xml:space="preserve"> and North Tarawa. The growth rate of sandfish was very pr</w:t>
      </w:r>
      <w:r>
        <w:rPr>
          <w:lang w:val="en-GB"/>
        </w:rPr>
        <w:t>omising and shows that sandfish farming has a potential in Kiribati from the hatchery reared seeds.</w:t>
      </w:r>
    </w:p>
    <w:p w:rsidR="00F01646" w:rsidRDefault="00146A81">
      <w:pPr>
        <w:rPr>
          <w:lang w:val="en-GB"/>
        </w:rPr>
      </w:pPr>
      <w:r>
        <w:rPr>
          <w:lang w:val="en-GB"/>
        </w:rPr>
        <w:t>In 2017, the Kiribati Government managed to extend the hatchery by constructing additional rearing tanks areas which handles about 20 raceways. This has ena</w:t>
      </w:r>
      <w:r>
        <w:rPr>
          <w:lang w:val="en-GB"/>
        </w:rPr>
        <w:t>ble the hatchery to carry out sandfish and giant clam spawning at once without the concern of space for juveniles.</w:t>
      </w:r>
    </w:p>
    <w:p w:rsidR="00F01646" w:rsidRDefault="00146A81">
      <w:pPr>
        <w:rPr>
          <w:lang w:val="en-GB"/>
        </w:rPr>
      </w:pPr>
      <w:r>
        <w:rPr>
          <w:lang w:val="en-GB"/>
        </w:rPr>
        <w:t>For more than 24 years since the hatchery was first built, it continues to produce sandfish and giant clam seeds, however age has taken its t</w:t>
      </w:r>
      <w:r>
        <w:rPr>
          <w:lang w:val="en-GB"/>
        </w:rPr>
        <w:t>oll affecting the overall performance of the hatchery. With growing number of the hatchery staff, the working space inside the hatchery is now a little bit crowded and need to be expanded. The condition of the lap and the algae culture room is not very sui</w:t>
      </w:r>
      <w:r>
        <w:rPr>
          <w:lang w:val="en-GB"/>
        </w:rPr>
        <w:t xml:space="preserve">table for culturing live feed algae and as such an overall upgrading to the hatchery is needed. </w:t>
      </w:r>
    </w:p>
    <w:p w:rsidR="00F01646" w:rsidRDefault="00F01646">
      <w:pPr>
        <w:rPr>
          <w:lang w:val="en-GB"/>
        </w:rPr>
      </w:pPr>
    </w:p>
    <w:p w:rsidR="00F01646" w:rsidRDefault="00F01646">
      <w:pPr>
        <w:rPr>
          <w:lang w:val="en-GB"/>
        </w:rPr>
      </w:pPr>
    </w:p>
    <w:p w:rsidR="00F01646" w:rsidRDefault="00F01646">
      <w:pPr>
        <w:rPr>
          <w:lang w:val="en-GB"/>
        </w:rPr>
      </w:pPr>
    </w:p>
    <w:p w:rsidR="00F01646" w:rsidRDefault="00146A81">
      <w:pPr>
        <w:pStyle w:val="Heading3"/>
        <w:rPr>
          <w:rFonts w:cs="Calibri"/>
          <w:lang w:val="en-GB"/>
        </w:rPr>
      </w:pPr>
      <w:bookmarkStart w:id="5" w:name="_Toc312171709"/>
      <w:r>
        <w:rPr>
          <w:rFonts w:cs="Calibri"/>
          <w:lang w:val="en-GB"/>
        </w:rPr>
        <w:lastRenderedPageBreak/>
        <w:t>Requirements</w:t>
      </w:r>
    </w:p>
    <w:p w:rsidR="00F01646" w:rsidRDefault="009610F0" w:rsidP="009610F0">
      <w:pPr>
        <w:spacing w:before="100" w:beforeAutospacing="1"/>
        <w:rPr>
          <w:rFonts w:asciiTheme="minorHAnsi" w:hAnsiTheme="minorHAnsi" w:cstheme="minorHAnsi"/>
          <w:lang w:val="en-GB"/>
        </w:rPr>
      </w:pPr>
      <w:r>
        <w:rPr>
          <w:rFonts w:asciiTheme="minorHAnsi" w:hAnsiTheme="minorHAnsi" w:cstheme="minorHAnsi"/>
          <w:lang w:val="en-GB"/>
        </w:rPr>
        <w:t xml:space="preserve">Please refer to the “Instructions on how to submit the tender templates” for a list of requirements for eligibility and exclusionary </w:t>
      </w:r>
      <w:proofErr w:type="spellStart"/>
      <w:r>
        <w:rPr>
          <w:rFonts w:asciiTheme="minorHAnsi" w:hAnsiTheme="minorHAnsi" w:cstheme="minorHAnsi"/>
          <w:lang w:val="en-GB"/>
        </w:rPr>
        <w:t>crteria</w:t>
      </w:r>
      <w:proofErr w:type="spellEnd"/>
    </w:p>
    <w:p w:rsidR="00F01646" w:rsidRDefault="00146A81">
      <w:pPr>
        <w:spacing w:before="100" w:beforeAutospacing="1"/>
        <w:rPr>
          <w:rFonts w:asciiTheme="minorHAnsi" w:hAnsiTheme="minorHAnsi" w:cstheme="minorHAnsi"/>
          <w:lang w:val="en-GB"/>
        </w:rPr>
      </w:pPr>
      <w:r>
        <w:rPr>
          <w:rFonts w:asciiTheme="minorHAnsi" w:hAnsiTheme="minorHAnsi" w:cstheme="minorHAnsi"/>
          <w:lang w:val="en-GB"/>
        </w:rPr>
        <w:t>F</w:t>
      </w:r>
      <w:r>
        <w:rPr>
          <w:rFonts w:asciiTheme="minorHAnsi" w:hAnsiTheme="minorHAnsi" w:cstheme="minorHAnsi"/>
          <w:lang w:val="en-GB"/>
        </w:rPr>
        <w:t>or the purpose of evaluating the tender submissions, the following criteria will be considered</w:t>
      </w:r>
    </w:p>
    <w:p w:rsidR="00F01646" w:rsidRDefault="00146A81">
      <w:pPr>
        <w:pStyle w:val="ListParagraph"/>
        <w:numPr>
          <w:ilvl w:val="0"/>
          <w:numId w:val="3"/>
        </w:numPr>
        <w:wordWrap/>
        <w:spacing w:before="100" w:before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Work schedule with a clear delivery timeframe for delivery of materials and the duration of the construction work</w:t>
      </w:r>
    </w:p>
    <w:p w:rsidR="00F01646" w:rsidRDefault="00146A81">
      <w:pPr>
        <w:pStyle w:val="ListParagraph"/>
        <w:numPr>
          <w:ilvl w:val="0"/>
          <w:numId w:val="3"/>
        </w:numPr>
        <w:wordWrap/>
        <w:spacing w:before="100" w:before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 xml:space="preserve">Confirmed list of the available working tools </w:t>
      </w:r>
    </w:p>
    <w:p w:rsidR="00F01646" w:rsidRDefault="00146A81">
      <w:pPr>
        <w:pStyle w:val="ListParagraph"/>
        <w:numPr>
          <w:ilvl w:val="0"/>
          <w:numId w:val="3"/>
        </w:numPr>
        <w:wordWrap/>
        <w:spacing w:before="100" w:before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References from past year experiences in the similar construction work and supply of materials</w:t>
      </w:r>
    </w:p>
    <w:p w:rsidR="00F01646" w:rsidRDefault="00146A81">
      <w:pPr>
        <w:pStyle w:val="ListParagraph"/>
        <w:numPr>
          <w:ilvl w:val="0"/>
          <w:numId w:val="3"/>
        </w:numPr>
        <w:wordWrap/>
        <w:spacing w:before="100" w:before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A clear pricing quotation that is complete (</w:t>
      </w:r>
      <w:proofErr w:type="spellStart"/>
      <w:r>
        <w:rPr>
          <w:rFonts w:asciiTheme="minorHAnsi" w:hAnsiTheme="minorHAnsi" w:cstheme="minorHAnsi"/>
          <w:sz w:val="24"/>
          <w:szCs w:val="24"/>
          <w:lang w:val="en-GB"/>
        </w:rPr>
        <w:t>i.e</w:t>
      </w:r>
      <w:proofErr w:type="spellEnd"/>
      <w:r>
        <w:rPr>
          <w:rFonts w:asciiTheme="minorHAnsi" w:hAnsiTheme="minorHAnsi" w:cstheme="minorHAnsi"/>
          <w:sz w:val="24"/>
          <w:szCs w:val="24"/>
          <w:lang w:val="en-GB"/>
        </w:rPr>
        <w:t xml:space="preserve">, inclusive of relevant tax, freight for importing materials, </w:t>
      </w:r>
      <w:proofErr w:type="spellStart"/>
      <w:r>
        <w:rPr>
          <w:rFonts w:asciiTheme="minorHAnsi" w:hAnsiTheme="minorHAnsi" w:cstheme="minorHAnsi"/>
          <w:sz w:val="24"/>
          <w:szCs w:val="24"/>
          <w:lang w:val="en-GB"/>
        </w:rPr>
        <w:t>etc</w:t>
      </w:r>
      <w:proofErr w:type="spellEnd"/>
      <w:r>
        <w:rPr>
          <w:rFonts w:asciiTheme="minorHAnsi" w:hAnsiTheme="minorHAnsi" w:cstheme="minorHAnsi"/>
          <w:sz w:val="24"/>
          <w:szCs w:val="24"/>
          <w:lang w:val="en-GB"/>
        </w:rPr>
        <w:t>)</w:t>
      </w:r>
    </w:p>
    <w:p w:rsidR="00F01646" w:rsidRDefault="00146A81">
      <w:pPr>
        <w:pStyle w:val="ListParagraph"/>
        <w:numPr>
          <w:ilvl w:val="0"/>
          <w:numId w:val="3"/>
        </w:numPr>
        <w:wordWrap/>
        <w:spacing w:before="100" w:before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Valid business license</w:t>
      </w:r>
    </w:p>
    <w:p w:rsidR="00F01646" w:rsidRDefault="00146A81">
      <w:pPr>
        <w:pStyle w:val="Heading3"/>
        <w:rPr>
          <w:rFonts w:cs="Calibri"/>
          <w:lang w:val="en-GB"/>
        </w:rPr>
      </w:pPr>
      <w:bookmarkStart w:id="6" w:name="_Toc419729577"/>
      <w:r>
        <w:rPr>
          <w:rFonts w:cs="Calibri"/>
          <w:lang w:val="en-GB"/>
        </w:rPr>
        <w:t>Related services</w:t>
      </w:r>
      <w:bookmarkEnd w:id="6"/>
    </w:p>
    <w:p w:rsidR="00F01646" w:rsidRDefault="00146A81">
      <w:pPr>
        <w:rPr>
          <w:lang w:val="en-GB"/>
        </w:rPr>
      </w:pPr>
      <w:r>
        <w:rPr>
          <w:lang w:val="en-GB"/>
        </w:rPr>
        <w:t>N/A</w:t>
      </w:r>
    </w:p>
    <w:p w:rsidR="00F01646" w:rsidRDefault="00146A81">
      <w:pPr>
        <w:pStyle w:val="Heading3"/>
        <w:rPr>
          <w:lang w:val="en-GB"/>
        </w:rPr>
      </w:pPr>
      <w:bookmarkStart w:id="7" w:name="_Toc419729578"/>
      <w:r>
        <w:rPr>
          <w:lang w:val="en-GB"/>
        </w:rPr>
        <w:t>Project Time</w:t>
      </w:r>
      <w:bookmarkEnd w:id="7"/>
      <w:r>
        <w:rPr>
          <w:lang w:val="en-GB"/>
        </w:rPr>
        <w:t xml:space="preserve"> &amp; Final Delivery</w:t>
      </w:r>
    </w:p>
    <w:p w:rsidR="00F01646" w:rsidRDefault="00146A81">
      <w:pPr>
        <w:jc w:val="both"/>
        <w:rPr>
          <w:rFonts w:asciiTheme="minorHAnsi" w:hAnsiTheme="minorHAnsi" w:cstheme="minorHAnsi"/>
          <w:lang w:val="en-GB"/>
        </w:rPr>
      </w:pPr>
      <w:r>
        <w:rPr>
          <w:rFonts w:asciiTheme="minorHAnsi" w:hAnsiTheme="minorHAnsi" w:cstheme="minorHAnsi"/>
          <w:lang w:val="en-GB"/>
        </w:rPr>
        <w:t>Construction materials expected to arrive after 2 weeks and maintenance work within ___ days; however, Tenderers will be assessed based on their actual and honest delivery timeframe</w:t>
      </w:r>
      <w:bookmarkEnd w:id="4"/>
      <w:bookmarkEnd w:id="5"/>
    </w:p>
    <w:p w:rsidR="00F01646" w:rsidRDefault="00146A81">
      <w:pPr>
        <w:jc w:val="both"/>
        <w:rPr>
          <w:rFonts w:asciiTheme="minorHAnsi" w:hAnsiTheme="minorHAnsi" w:cstheme="minorHAnsi"/>
          <w:b/>
          <w:bCs/>
          <w:lang w:val="en-GB"/>
        </w:rPr>
      </w:pPr>
      <w:r>
        <w:rPr>
          <w:b/>
          <w:bCs/>
        </w:rPr>
        <w:t>Description of the Works</w:t>
      </w:r>
      <w:bookmarkEnd w:id="1"/>
    </w:p>
    <w:p w:rsidR="00F01646" w:rsidRDefault="00146A81">
      <w:pPr>
        <w:rPr>
          <w:i/>
          <w:iCs/>
          <w:lang w:val="en-GB"/>
        </w:rPr>
      </w:pPr>
      <w:r>
        <w:rPr>
          <w:i/>
          <w:iCs/>
          <w:lang w:val="en-GB"/>
        </w:rPr>
        <w:t xml:space="preserve">Here, list all items to be </w:t>
      </w:r>
      <w:proofErr w:type="gramStart"/>
      <w:r>
        <w:rPr>
          <w:i/>
          <w:iCs/>
          <w:lang w:val="en-GB"/>
        </w:rPr>
        <w:t>Tendered</w:t>
      </w:r>
      <w:proofErr w:type="gramEnd"/>
    </w:p>
    <w:p w:rsidR="00F01646" w:rsidRDefault="00146A81">
      <w:pPr>
        <w:rPr>
          <w:i/>
          <w:iCs/>
          <w:lang w:val="en-GB"/>
        </w:rPr>
      </w:pPr>
      <w:r>
        <w:rPr>
          <w:i/>
          <w:iCs/>
          <w:lang w:val="en-GB"/>
        </w:rPr>
        <w:t>(This part may be replaced by a Procuring Entity or proprietary Contractor description)</w:t>
      </w:r>
    </w:p>
    <w:p w:rsidR="00F01646" w:rsidRDefault="00146A81">
      <w:pPr>
        <w:rPr>
          <w:rFonts w:asciiTheme="minorHAnsi" w:hAnsiTheme="minorHAnsi" w:cstheme="minorHAnsi"/>
          <w:lang w:val="en-GB" w:eastAsia="ko-KR"/>
        </w:rPr>
      </w:pPr>
      <w:r>
        <w:rPr>
          <w:rFonts w:asciiTheme="minorHAnsi" w:hAnsiTheme="minorHAnsi" w:cstheme="minorHAnsi"/>
          <w:lang w:val="en-GB" w:eastAsia="ko-KR"/>
        </w:rPr>
        <w:t xml:space="preserve">SCOPE OF </w:t>
      </w:r>
      <w:proofErr w:type="gramStart"/>
      <w:r>
        <w:rPr>
          <w:rFonts w:asciiTheme="minorHAnsi" w:hAnsiTheme="minorHAnsi" w:cstheme="minorHAnsi"/>
          <w:lang w:val="en-GB" w:eastAsia="ko-KR"/>
        </w:rPr>
        <w:t>WORK :</w:t>
      </w:r>
      <w:proofErr w:type="gramEnd"/>
    </w:p>
    <w:p w:rsidR="00F01646" w:rsidRDefault="00146A81">
      <w:pPr>
        <w:ind w:left="709" w:hanging="709"/>
        <w:rPr>
          <w:rFonts w:asciiTheme="minorHAnsi" w:hAnsiTheme="minorHAnsi" w:cstheme="minorHAnsi"/>
          <w:lang w:val="en-GB" w:eastAsia="ko-KR"/>
        </w:rPr>
      </w:pPr>
      <w:r>
        <w:rPr>
          <w:rFonts w:asciiTheme="minorHAnsi" w:hAnsiTheme="minorHAnsi" w:cstheme="minorHAnsi"/>
          <w:lang w:val="en-GB" w:eastAsia="ko-KR"/>
        </w:rPr>
        <w:t>Hatchery #1</w:t>
      </w:r>
    </w:p>
    <w:p w:rsidR="00F01646" w:rsidRDefault="00146A81">
      <w:pPr>
        <w:pStyle w:val="ListParagraph"/>
        <w:numPr>
          <w:ilvl w:val="0"/>
          <w:numId w:val="4"/>
        </w:numPr>
        <w:wordWrap/>
        <w:spacing w:before="0"/>
        <w:ind w:leftChars="0" w:left="714" w:hanging="357"/>
        <w:rPr>
          <w:rFonts w:asciiTheme="minorHAnsi" w:hAnsiTheme="minorHAnsi" w:cstheme="minorHAnsi"/>
          <w:lang w:val="en-GB"/>
        </w:rPr>
      </w:pPr>
      <w:bookmarkStart w:id="8" w:name="_Hlk51232916"/>
      <w:bookmarkStart w:id="9" w:name="_Hlk51232093"/>
      <w:r>
        <w:rPr>
          <w:rFonts w:asciiTheme="minorHAnsi" w:hAnsiTheme="minorHAnsi" w:cstheme="minorHAnsi"/>
          <w:lang w:val="en-GB"/>
        </w:rPr>
        <w:t>Pour new concrete slab for the entire nursery (Hatchery)</w:t>
      </w:r>
    </w:p>
    <w:p w:rsidR="00F01646" w:rsidRDefault="00146A81">
      <w:pPr>
        <w:pStyle w:val="ListParagraph"/>
        <w:numPr>
          <w:ilvl w:val="0"/>
          <w:numId w:val="4"/>
        </w:numPr>
        <w:wordWrap/>
        <w:spacing w:before="0"/>
        <w:ind w:leftChars="0" w:left="714" w:hanging="357"/>
        <w:rPr>
          <w:rFonts w:asciiTheme="minorHAnsi" w:hAnsiTheme="minorHAnsi" w:cstheme="minorHAnsi"/>
          <w:lang w:val="en-GB"/>
        </w:rPr>
      </w:pPr>
      <w:r>
        <w:rPr>
          <w:rFonts w:asciiTheme="minorHAnsi" w:hAnsiTheme="minorHAnsi" w:cstheme="minorHAnsi"/>
          <w:lang w:val="en-GB"/>
        </w:rPr>
        <w:t>Clean all inlet/supply</w:t>
      </w:r>
      <w:r>
        <w:rPr>
          <w:rFonts w:asciiTheme="minorHAnsi" w:hAnsiTheme="minorHAnsi" w:cstheme="minorHAnsi"/>
          <w:lang w:val="en-GB"/>
        </w:rPr>
        <w:t xml:space="preserve"> pipes connection to container. Entire inlet system is require a major clean up.</w:t>
      </w:r>
    </w:p>
    <w:p w:rsidR="00F01646" w:rsidRDefault="00146A81">
      <w:pPr>
        <w:pStyle w:val="ListParagraph"/>
        <w:numPr>
          <w:ilvl w:val="0"/>
          <w:numId w:val="4"/>
        </w:numPr>
        <w:wordWrap/>
        <w:spacing w:before="0"/>
        <w:ind w:leftChars="0" w:left="714" w:hanging="357"/>
        <w:rPr>
          <w:rFonts w:asciiTheme="minorHAnsi" w:hAnsiTheme="minorHAnsi" w:cstheme="minorHAnsi"/>
          <w:lang w:val="en-GB"/>
        </w:rPr>
      </w:pPr>
      <w:r>
        <w:rPr>
          <w:rFonts w:asciiTheme="minorHAnsi" w:hAnsiTheme="minorHAnsi" w:cstheme="minorHAnsi"/>
          <w:lang w:val="en-GB"/>
        </w:rPr>
        <w:t>Install new roof timber member, such as rafter, purlins, etc.</w:t>
      </w:r>
    </w:p>
    <w:p w:rsidR="00F01646" w:rsidRDefault="00146A81">
      <w:pPr>
        <w:pStyle w:val="ListParagraph"/>
        <w:numPr>
          <w:ilvl w:val="0"/>
          <w:numId w:val="4"/>
        </w:numPr>
        <w:wordWrap/>
        <w:spacing w:before="0"/>
        <w:ind w:leftChars="0" w:left="714" w:hanging="357"/>
        <w:rPr>
          <w:rFonts w:asciiTheme="minorHAnsi" w:hAnsiTheme="minorHAnsi" w:cstheme="minorHAnsi"/>
          <w:lang w:val="en-GB"/>
        </w:rPr>
      </w:pPr>
      <w:r>
        <w:rPr>
          <w:rFonts w:asciiTheme="minorHAnsi" w:hAnsiTheme="minorHAnsi" w:cstheme="minorHAnsi"/>
          <w:lang w:val="en-GB"/>
        </w:rPr>
        <w:t>Install new roof lining as indicated on the roof RRMG plan</w:t>
      </w:r>
    </w:p>
    <w:p w:rsidR="00F01646" w:rsidRDefault="00146A81">
      <w:pPr>
        <w:pStyle w:val="ListParagraph"/>
        <w:numPr>
          <w:ilvl w:val="0"/>
          <w:numId w:val="4"/>
        </w:numPr>
        <w:wordWrap/>
        <w:spacing w:before="0"/>
        <w:ind w:leftChars="0"/>
        <w:rPr>
          <w:rFonts w:asciiTheme="minorHAnsi" w:hAnsiTheme="minorHAnsi" w:cstheme="minorHAnsi"/>
          <w:lang w:val="en-GB"/>
        </w:rPr>
      </w:pPr>
      <w:r>
        <w:rPr>
          <w:rFonts w:asciiTheme="minorHAnsi" w:hAnsiTheme="minorHAnsi" w:cstheme="minorHAnsi"/>
          <w:lang w:val="en-GB"/>
        </w:rPr>
        <w:t xml:space="preserve">Provide new channel drainage as shown on </w:t>
      </w:r>
      <w:proofErr w:type="spellStart"/>
      <w:r>
        <w:rPr>
          <w:rFonts w:asciiTheme="minorHAnsi" w:hAnsiTheme="minorHAnsi" w:cstheme="minorHAnsi"/>
          <w:lang w:val="en-GB"/>
        </w:rPr>
        <w:t>detial</w:t>
      </w:r>
      <w:proofErr w:type="spellEnd"/>
      <w:r>
        <w:rPr>
          <w:rFonts w:asciiTheme="minorHAnsi" w:hAnsiTheme="minorHAnsi" w:cstheme="minorHAnsi"/>
          <w:lang w:val="en-GB"/>
        </w:rPr>
        <w:t xml:space="preserve"> “Z”</w:t>
      </w:r>
    </w:p>
    <w:bookmarkEnd w:id="8"/>
    <w:p w:rsidR="00F01646" w:rsidRDefault="00146A81">
      <w:pPr>
        <w:pStyle w:val="ListParagraph"/>
        <w:numPr>
          <w:ilvl w:val="0"/>
          <w:numId w:val="4"/>
        </w:numPr>
        <w:wordWrap/>
        <w:spacing w:before="0"/>
        <w:ind w:leftChars="0"/>
        <w:rPr>
          <w:rFonts w:asciiTheme="minorHAnsi" w:hAnsiTheme="minorHAnsi" w:cstheme="minorHAnsi"/>
          <w:lang w:val="en-GB"/>
        </w:rPr>
      </w:pPr>
      <w:r>
        <w:rPr>
          <w:rFonts w:asciiTheme="minorHAnsi" w:hAnsiTheme="minorHAnsi" w:cstheme="minorHAnsi"/>
          <w:lang w:val="en-GB"/>
        </w:rPr>
        <w:t>Existing PVC posts can be reused unless otherwise.</w:t>
      </w:r>
    </w:p>
    <w:p w:rsidR="00F01646" w:rsidRDefault="00146A81">
      <w:pPr>
        <w:pStyle w:val="ListParagraph"/>
        <w:numPr>
          <w:ilvl w:val="0"/>
          <w:numId w:val="4"/>
        </w:numPr>
        <w:wordWrap/>
        <w:spacing w:before="0"/>
        <w:ind w:leftChars="0"/>
        <w:rPr>
          <w:rFonts w:asciiTheme="minorHAnsi" w:hAnsiTheme="minorHAnsi" w:cstheme="minorHAnsi"/>
          <w:lang w:val="en-GB"/>
        </w:rPr>
      </w:pPr>
      <w:r>
        <w:rPr>
          <w:rFonts w:asciiTheme="minorHAnsi" w:hAnsiTheme="minorHAnsi" w:cstheme="minorHAnsi"/>
          <w:lang w:val="en-GB"/>
        </w:rPr>
        <w:t>Repair Overhead tank – Flooring and post</w:t>
      </w:r>
      <w:bookmarkEnd w:id="9"/>
      <w:r>
        <w:rPr>
          <w:rFonts w:asciiTheme="minorHAnsi" w:hAnsiTheme="minorHAnsi" w:cstheme="minorHAnsi"/>
          <w:lang w:val="en-GB"/>
        </w:rPr>
        <w:t>.</w:t>
      </w:r>
    </w:p>
    <w:p w:rsidR="00F01646" w:rsidRDefault="00F01646">
      <w:pPr>
        <w:pStyle w:val="ListParagraph"/>
        <w:wordWrap/>
        <w:spacing w:before="0"/>
        <w:ind w:leftChars="0" w:left="720"/>
        <w:rPr>
          <w:rFonts w:asciiTheme="minorHAnsi" w:hAnsiTheme="minorHAnsi" w:cstheme="minorHAnsi"/>
          <w:lang w:val="en-GB"/>
        </w:rPr>
      </w:pPr>
    </w:p>
    <w:p w:rsidR="00F01646" w:rsidRDefault="00F01646">
      <w:pPr>
        <w:pStyle w:val="ListParagraph"/>
        <w:wordWrap/>
        <w:spacing w:before="0"/>
        <w:ind w:leftChars="0" w:left="720"/>
        <w:rPr>
          <w:rFonts w:asciiTheme="minorHAnsi" w:hAnsiTheme="minorHAnsi" w:cstheme="minorHAnsi"/>
          <w:lang w:val="en-GB"/>
        </w:rPr>
      </w:pPr>
    </w:p>
    <w:p w:rsidR="00F01646" w:rsidRDefault="00146A81">
      <w:pPr>
        <w:spacing w:before="0"/>
        <w:rPr>
          <w:rFonts w:asciiTheme="minorHAnsi" w:hAnsiTheme="minorHAnsi" w:cstheme="minorHAnsi"/>
          <w:lang w:val="en-GB"/>
        </w:rPr>
      </w:pPr>
      <w:r>
        <w:rPr>
          <w:rFonts w:asciiTheme="minorHAnsi" w:hAnsiTheme="minorHAnsi" w:cstheme="minorHAnsi"/>
          <w:lang w:val="en-GB"/>
        </w:rPr>
        <w:t>Hatchery #2</w:t>
      </w:r>
    </w:p>
    <w:p w:rsidR="00F01646" w:rsidRDefault="00146A81">
      <w:pPr>
        <w:pStyle w:val="ListParagraph"/>
        <w:numPr>
          <w:ilvl w:val="0"/>
          <w:numId w:val="5"/>
        </w:numPr>
        <w:wordWrap/>
        <w:spacing w:before="0"/>
        <w:ind w:leftChars="0"/>
        <w:rPr>
          <w:rFonts w:asciiTheme="minorHAnsi" w:hAnsiTheme="minorHAnsi" w:cstheme="minorHAnsi"/>
          <w:lang w:val="en-GB"/>
        </w:rPr>
      </w:pPr>
      <w:r>
        <w:rPr>
          <w:rFonts w:asciiTheme="minorHAnsi" w:hAnsiTheme="minorHAnsi" w:cstheme="minorHAnsi"/>
          <w:lang w:val="en-GB"/>
        </w:rPr>
        <w:t>Pour new concrete slab for the entire nursery (Hatchery)</w:t>
      </w:r>
    </w:p>
    <w:p w:rsidR="00F01646" w:rsidRDefault="00146A81">
      <w:pPr>
        <w:pStyle w:val="ListParagraph"/>
        <w:numPr>
          <w:ilvl w:val="0"/>
          <w:numId w:val="5"/>
        </w:numPr>
        <w:wordWrap/>
        <w:spacing w:before="0"/>
        <w:ind w:leftChars="0" w:left="714" w:hanging="357"/>
        <w:rPr>
          <w:rFonts w:asciiTheme="minorHAnsi" w:hAnsiTheme="minorHAnsi" w:cstheme="minorHAnsi"/>
          <w:lang w:val="en-GB"/>
        </w:rPr>
      </w:pPr>
      <w:r>
        <w:rPr>
          <w:rFonts w:asciiTheme="minorHAnsi" w:hAnsiTheme="minorHAnsi" w:cstheme="minorHAnsi"/>
          <w:lang w:val="en-GB"/>
        </w:rPr>
        <w:t xml:space="preserve">Clean all inlet/supply pipes connection to container. Entire inlet system requires a major </w:t>
      </w:r>
      <w:r>
        <w:rPr>
          <w:rFonts w:asciiTheme="minorHAnsi" w:hAnsiTheme="minorHAnsi" w:cstheme="minorHAnsi"/>
          <w:lang w:val="en-GB"/>
        </w:rPr>
        <w:t>clean up.</w:t>
      </w:r>
    </w:p>
    <w:p w:rsidR="00F01646" w:rsidRDefault="00146A81">
      <w:pPr>
        <w:pStyle w:val="ListParagraph"/>
        <w:numPr>
          <w:ilvl w:val="0"/>
          <w:numId w:val="5"/>
        </w:numPr>
        <w:wordWrap/>
        <w:spacing w:before="0"/>
        <w:ind w:leftChars="0" w:left="714" w:hanging="357"/>
        <w:rPr>
          <w:rFonts w:asciiTheme="minorHAnsi" w:hAnsiTheme="minorHAnsi" w:cstheme="minorHAnsi"/>
          <w:lang w:val="en-GB"/>
        </w:rPr>
      </w:pPr>
      <w:r>
        <w:rPr>
          <w:rFonts w:asciiTheme="minorHAnsi" w:hAnsiTheme="minorHAnsi" w:cstheme="minorHAnsi"/>
          <w:lang w:val="en-GB"/>
        </w:rPr>
        <w:t>Install new roof timber member, such as rafter, purlins, etc.</w:t>
      </w:r>
    </w:p>
    <w:p w:rsidR="00F01646" w:rsidRDefault="00146A81">
      <w:pPr>
        <w:pStyle w:val="ListParagraph"/>
        <w:numPr>
          <w:ilvl w:val="0"/>
          <w:numId w:val="5"/>
        </w:numPr>
        <w:wordWrap/>
        <w:spacing w:before="0"/>
        <w:ind w:leftChars="0" w:left="714" w:hanging="357"/>
        <w:rPr>
          <w:rFonts w:asciiTheme="minorHAnsi" w:hAnsiTheme="minorHAnsi" w:cstheme="minorHAnsi"/>
          <w:lang w:val="en-GB"/>
        </w:rPr>
      </w:pPr>
      <w:r>
        <w:rPr>
          <w:rFonts w:asciiTheme="minorHAnsi" w:hAnsiTheme="minorHAnsi" w:cstheme="minorHAnsi"/>
          <w:lang w:val="en-GB"/>
        </w:rPr>
        <w:t>Install new roof lining as indicated on the roof RRMG plan</w:t>
      </w:r>
    </w:p>
    <w:p w:rsidR="00F01646" w:rsidRDefault="00146A81">
      <w:pPr>
        <w:pStyle w:val="ListParagraph"/>
        <w:numPr>
          <w:ilvl w:val="0"/>
          <w:numId w:val="5"/>
        </w:numPr>
        <w:wordWrap/>
        <w:spacing w:before="0"/>
        <w:ind w:leftChars="0"/>
        <w:rPr>
          <w:rFonts w:asciiTheme="minorHAnsi" w:hAnsiTheme="minorHAnsi" w:cstheme="minorHAnsi"/>
          <w:lang w:val="en-GB"/>
        </w:rPr>
      </w:pPr>
      <w:r>
        <w:rPr>
          <w:rFonts w:asciiTheme="minorHAnsi" w:hAnsiTheme="minorHAnsi" w:cstheme="minorHAnsi"/>
          <w:lang w:val="en-GB"/>
        </w:rPr>
        <w:t xml:space="preserve">Provide new channel drainage as shown on </w:t>
      </w:r>
      <w:proofErr w:type="spellStart"/>
      <w:r>
        <w:rPr>
          <w:rFonts w:asciiTheme="minorHAnsi" w:hAnsiTheme="minorHAnsi" w:cstheme="minorHAnsi"/>
          <w:lang w:val="en-GB"/>
        </w:rPr>
        <w:t>detial</w:t>
      </w:r>
      <w:proofErr w:type="spellEnd"/>
      <w:r>
        <w:rPr>
          <w:rFonts w:asciiTheme="minorHAnsi" w:hAnsiTheme="minorHAnsi" w:cstheme="minorHAnsi"/>
          <w:lang w:val="en-GB"/>
        </w:rPr>
        <w:t xml:space="preserve"> “Z” (consult client)</w:t>
      </w:r>
    </w:p>
    <w:p w:rsidR="00F01646" w:rsidRDefault="00146A81">
      <w:pPr>
        <w:pStyle w:val="ListParagraph"/>
        <w:numPr>
          <w:ilvl w:val="0"/>
          <w:numId w:val="5"/>
        </w:numPr>
        <w:wordWrap/>
        <w:spacing w:before="0"/>
        <w:ind w:leftChars="0"/>
        <w:rPr>
          <w:rFonts w:asciiTheme="minorHAnsi" w:hAnsiTheme="minorHAnsi" w:cstheme="minorHAnsi"/>
          <w:lang w:val="en-GB"/>
        </w:rPr>
      </w:pPr>
      <w:r>
        <w:rPr>
          <w:rFonts w:asciiTheme="minorHAnsi" w:hAnsiTheme="minorHAnsi" w:cstheme="minorHAnsi"/>
          <w:lang w:val="en-GB"/>
        </w:rPr>
        <w:t>Existing PVC Posts can be reused unless otherwise.</w:t>
      </w:r>
    </w:p>
    <w:p w:rsidR="00F01646" w:rsidRDefault="00146A81">
      <w:pPr>
        <w:pStyle w:val="ListParagraph"/>
        <w:numPr>
          <w:ilvl w:val="0"/>
          <w:numId w:val="5"/>
        </w:numPr>
        <w:wordWrap/>
        <w:spacing w:before="0"/>
        <w:ind w:leftChars="0"/>
        <w:rPr>
          <w:rFonts w:asciiTheme="minorHAnsi" w:hAnsiTheme="minorHAnsi" w:cstheme="minorHAnsi"/>
          <w:lang w:val="en-GB"/>
        </w:rPr>
      </w:pPr>
      <w:r>
        <w:rPr>
          <w:rFonts w:asciiTheme="minorHAnsi" w:hAnsiTheme="minorHAnsi" w:cstheme="minorHAnsi"/>
          <w:lang w:val="en-GB"/>
        </w:rPr>
        <w:t>Allow</w:t>
      </w:r>
      <w:r>
        <w:rPr>
          <w:rFonts w:asciiTheme="minorHAnsi" w:hAnsiTheme="minorHAnsi" w:cstheme="minorHAnsi"/>
          <w:lang w:val="en-GB"/>
        </w:rPr>
        <w:t xml:space="preserve"> renovation to over tank located between Hatchery #1 and Laboratory.</w:t>
      </w:r>
    </w:p>
    <w:p w:rsidR="00F01646" w:rsidRDefault="00F01646">
      <w:pPr>
        <w:pStyle w:val="ListParagraph"/>
        <w:wordWrap/>
        <w:spacing w:before="0"/>
        <w:ind w:leftChars="0" w:left="720"/>
        <w:rPr>
          <w:rFonts w:asciiTheme="minorHAnsi" w:hAnsiTheme="minorHAnsi" w:cstheme="minorHAnsi"/>
          <w:lang w:val="en-GB"/>
        </w:rPr>
      </w:pPr>
    </w:p>
    <w:p w:rsidR="00F01646" w:rsidRDefault="00146A81">
      <w:pPr>
        <w:spacing w:before="0"/>
        <w:rPr>
          <w:rFonts w:asciiTheme="minorHAnsi" w:hAnsiTheme="minorHAnsi" w:cstheme="minorHAnsi"/>
          <w:lang w:val="en-GB"/>
        </w:rPr>
      </w:pPr>
      <w:r>
        <w:rPr>
          <w:rFonts w:asciiTheme="minorHAnsi" w:hAnsiTheme="minorHAnsi" w:cstheme="minorHAnsi"/>
          <w:lang w:val="en-GB"/>
        </w:rPr>
        <w:t>LABORATORY EXTENSION</w:t>
      </w:r>
    </w:p>
    <w:p w:rsidR="00F01646" w:rsidRPr="009610F0" w:rsidRDefault="00146A81" w:rsidP="009610F0">
      <w:pPr>
        <w:pStyle w:val="ListParagraph"/>
        <w:numPr>
          <w:ilvl w:val="0"/>
          <w:numId w:val="6"/>
        </w:numPr>
        <w:spacing w:before="0"/>
        <w:ind w:leftChars="0"/>
        <w:rPr>
          <w:rFonts w:asciiTheme="minorHAnsi" w:hAnsiTheme="minorHAnsi" w:cstheme="minorHAnsi"/>
          <w:lang w:val="en-GB"/>
        </w:rPr>
      </w:pPr>
      <w:r>
        <w:rPr>
          <w:rFonts w:asciiTheme="minorHAnsi" w:hAnsiTheme="minorHAnsi" w:cstheme="minorHAnsi"/>
          <w:lang w:val="en-GB"/>
        </w:rPr>
        <w:t xml:space="preserve">Locate the algae room as shown on the layout and build the new extension as shown on the layout (consult client)  </w:t>
      </w:r>
    </w:p>
    <w:p w:rsidR="00F01646" w:rsidRDefault="00146A81">
      <w:pPr>
        <w:pStyle w:val="Heading2"/>
      </w:pPr>
      <w:r>
        <w:t>T</w:t>
      </w:r>
      <w:r>
        <w:t>enderer’s References</w:t>
      </w:r>
    </w:p>
    <w:p w:rsidR="00F01646" w:rsidRDefault="00146A81">
      <w:pPr>
        <w:pStyle w:val="Heading3"/>
        <w:rPr>
          <w:rFonts w:cs="Calibri"/>
          <w:lang w:val="en-GB"/>
        </w:rPr>
      </w:pPr>
      <w:r>
        <w:rPr>
          <w:lang w:val="en-GB"/>
        </w:rPr>
        <w:t>Relevant similar deliveries</w:t>
      </w:r>
      <w:r>
        <w:rPr>
          <w:lang w:val="en-GB"/>
        </w:rPr>
        <w:t xml:space="preserve"> carried out in the last five years</w:t>
      </w:r>
    </w:p>
    <w:p w:rsidR="00F01646" w:rsidRDefault="00146A81">
      <w:pPr>
        <w:rPr>
          <w:lang w:val="en-GB"/>
        </w:rPr>
      </w:pPr>
      <w:r>
        <w:rPr>
          <w:lang w:val="en-GB"/>
        </w:rPr>
        <w:t>Please, provide information on each delivery for which your firm/entity, either individually as a corporate entity or as one of the major companies within an association, was legally contracted.</w:t>
      </w:r>
    </w:p>
    <w:p w:rsidR="00F01646" w:rsidRDefault="00F01646">
      <w:pPr>
        <w:rPr>
          <w:lang w:val="en-GB"/>
        </w:rPr>
      </w:pPr>
    </w:p>
    <w:tbl>
      <w:tblPr>
        <w:tblStyle w:val="GridTable1Light1"/>
        <w:tblW w:w="9744" w:type="dxa"/>
        <w:tblLook w:val="04A0" w:firstRow="1" w:lastRow="0" w:firstColumn="1" w:lastColumn="0" w:noHBand="0" w:noVBand="1"/>
      </w:tblPr>
      <w:tblGrid>
        <w:gridCol w:w="2435"/>
        <w:gridCol w:w="1879"/>
        <w:gridCol w:w="3601"/>
        <w:gridCol w:w="1829"/>
      </w:tblGrid>
      <w:tr w:rsidR="00F01646" w:rsidTr="009610F0">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2435" w:type="dxa"/>
          </w:tcPr>
          <w:p w:rsidR="00F01646" w:rsidRDefault="00146A81">
            <w:pPr>
              <w:rPr>
                <w:b w:val="0"/>
                <w:bCs w:val="0"/>
                <w:lang w:val="en-GB"/>
              </w:rPr>
            </w:pPr>
            <w:bookmarkStart w:id="10" w:name="_GoBack"/>
            <w:bookmarkEnd w:id="10"/>
            <w:r>
              <w:rPr>
                <w:lang w:val="en-GB"/>
              </w:rPr>
              <w:t>Works delivered</w:t>
            </w:r>
          </w:p>
        </w:tc>
        <w:tc>
          <w:tcPr>
            <w:tcW w:w="1879" w:type="dxa"/>
          </w:tcPr>
          <w:p w:rsidR="00F01646" w:rsidRDefault="00146A81">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Reference</w:t>
            </w:r>
          </w:p>
        </w:tc>
        <w:tc>
          <w:tcPr>
            <w:tcW w:w="3601" w:type="dxa"/>
          </w:tcPr>
          <w:p w:rsidR="00F01646" w:rsidRDefault="00146A81">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Contact details</w:t>
            </w:r>
          </w:p>
        </w:tc>
        <w:tc>
          <w:tcPr>
            <w:tcW w:w="1829" w:type="dxa"/>
          </w:tcPr>
          <w:p w:rsidR="00F01646" w:rsidRDefault="00146A81">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Value</w:t>
            </w:r>
          </w:p>
        </w:tc>
      </w:tr>
      <w:tr w:rsidR="00F01646" w:rsidTr="009610F0">
        <w:trPr>
          <w:trHeight w:val="357"/>
        </w:trPr>
        <w:tc>
          <w:tcPr>
            <w:cnfStyle w:val="001000000000" w:firstRow="0" w:lastRow="0" w:firstColumn="1" w:lastColumn="0" w:oddVBand="0" w:evenVBand="0" w:oddHBand="0" w:evenHBand="0" w:firstRowFirstColumn="0" w:firstRowLastColumn="0" w:lastRowFirstColumn="0" w:lastRowLastColumn="0"/>
            <w:tcW w:w="2435" w:type="dxa"/>
          </w:tcPr>
          <w:p w:rsidR="00F01646" w:rsidRDefault="00F01646">
            <w:pPr>
              <w:rPr>
                <w:b w:val="0"/>
                <w:bCs w:val="0"/>
                <w:lang w:val="en-GB"/>
              </w:rPr>
            </w:pPr>
          </w:p>
        </w:tc>
        <w:tc>
          <w:tcPr>
            <w:tcW w:w="1879"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c>
          <w:tcPr>
            <w:tcW w:w="3601"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c>
          <w:tcPr>
            <w:tcW w:w="1829"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r>
      <w:tr w:rsidR="00F01646" w:rsidTr="009610F0">
        <w:trPr>
          <w:trHeight w:val="357"/>
        </w:trPr>
        <w:tc>
          <w:tcPr>
            <w:cnfStyle w:val="001000000000" w:firstRow="0" w:lastRow="0" w:firstColumn="1" w:lastColumn="0" w:oddVBand="0" w:evenVBand="0" w:oddHBand="0" w:evenHBand="0" w:firstRowFirstColumn="0" w:firstRowLastColumn="0" w:lastRowFirstColumn="0" w:lastRowLastColumn="0"/>
            <w:tcW w:w="2435" w:type="dxa"/>
          </w:tcPr>
          <w:p w:rsidR="00F01646" w:rsidRDefault="00F01646">
            <w:pPr>
              <w:rPr>
                <w:b w:val="0"/>
                <w:bCs w:val="0"/>
                <w:lang w:val="en-GB"/>
              </w:rPr>
            </w:pPr>
          </w:p>
        </w:tc>
        <w:tc>
          <w:tcPr>
            <w:tcW w:w="1879"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c>
          <w:tcPr>
            <w:tcW w:w="3601"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c>
          <w:tcPr>
            <w:tcW w:w="1829"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r>
      <w:tr w:rsidR="00F01646" w:rsidTr="009610F0">
        <w:trPr>
          <w:trHeight w:val="357"/>
        </w:trPr>
        <w:tc>
          <w:tcPr>
            <w:cnfStyle w:val="001000000000" w:firstRow="0" w:lastRow="0" w:firstColumn="1" w:lastColumn="0" w:oddVBand="0" w:evenVBand="0" w:oddHBand="0" w:evenHBand="0" w:firstRowFirstColumn="0" w:firstRowLastColumn="0" w:lastRowFirstColumn="0" w:lastRowLastColumn="0"/>
            <w:tcW w:w="2435" w:type="dxa"/>
          </w:tcPr>
          <w:p w:rsidR="00F01646" w:rsidRDefault="00F01646">
            <w:pPr>
              <w:rPr>
                <w:b w:val="0"/>
                <w:bCs w:val="0"/>
                <w:lang w:val="en-GB"/>
              </w:rPr>
            </w:pPr>
          </w:p>
        </w:tc>
        <w:tc>
          <w:tcPr>
            <w:tcW w:w="1879"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c>
          <w:tcPr>
            <w:tcW w:w="3601"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c>
          <w:tcPr>
            <w:tcW w:w="1829"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r>
      <w:tr w:rsidR="00F01646" w:rsidTr="009610F0">
        <w:trPr>
          <w:trHeight w:val="349"/>
        </w:trPr>
        <w:tc>
          <w:tcPr>
            <w:cnfStyle w:val="001000000000" w:firstRow="0" w:lastRow="0" w:firstColumn="1" w:lastColumn="0" w:oddVBand="0" w:evenVBand="0" w:oddHBand="0" w:evenHBand="0" w:firstRowFirstColumn="0" w:firstRowLastColumn="0" w:lastRowFirstColumn="0" w:lastRowLastColumn="0"/>
            <w:tcW w:w="2435" w:type="dxa"/>
          </w:tcPr>
          <w:p w:rsidR="00F01646" w:rsidRDefault="00F01646">
            <w:pPr>
              <w:rPr>
                <w:b w:val="0"/>
                <w:bCs w:val="0"/>
                <w:lang w:val="en-GB"/>
              </w:rPr>
            </w:pPr>
          </w:p>
        </w:tc>
        <w:tc>
          <w:tcPr>
            <w:tcW w:w="1879"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c>
          <w:tcPr>
            <w:tcW w:w="3601"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c>
          <w:tcPr>
            <w:tcW w:w="1829" w:type="dxa"/>
          </w:tcPr>
          <w:p w:rsidR="00F01646" w:rsidRDefault="00F01646">
            <w:pPr>
              <w:cnfStyle w:val="000000000000" w:firstRow="0" w:lastRow="0" w:firstColumn="0" w:lastColumn="0" w:oddVBand="0" w:evenVBand="0" w:oddHBand="0" w:evenHBand="0" w:firstRowFirstColumn="0" w:firstRowLastColumn="0" w:lastRowFirstColumn="0" w:lastRowLastColumn="0"/>
              <w:rPr>
                <w:lang w:val="en-GB"/>
              </w:rPr>
            </w:pPr>
          </w:p>
        </w:tc>
      </w:tr>
    </w:tbl>
    <w:p w:rsidR="00F01646" w:rsidRDefault="00F01646">
      <w:pPr>
        <w:tabs>
          <w:tab w:val="left" w:pos="1905"/>
        </w:tabs>
        <w:rPr>
          <w:lang w:val="en-GB"/>
        </w:rPr>
        <w:sectPr w:rsidR="00F01646">
          <w:headerReference w:type="first" r:id="rId12"/>
          <w:type w:val="oddPage"/>
          <w:pgSz w:w="12240" w:h="15840"/>
          <w:pgMar w:top="1593" w:right="1183" w:bottom="1080" w:left="1440" w:header="142" w:footer="720" w:gutter="0"/>
          <w:cols w:space="720"/>
          <w:titlePg/>
        </w:sectPr>
      </w:pPr>
    </w:p>
    <w:p w:rsidR="00F01646" w:rsidRDefault="00F01646" w:rsidP="009610F0">
      <w:pPr>
        <w:pStyle w:val="Heading3"/>
        <w:rPr>
          <w:lang w:val="en-GB"/>
        </w:rPr>
      </w:pPr>
    </w:p>
    <w:sectPr w:rsidR="00F01646">
      <w:headerReference w:type="default" r:id="rId13"/>
      <w:footerReference w:type="default" r:id="rId14"/>
      <w:headerReference w:type="first" r:id="rId15"/>
      <w:type w:val="oddPage"/>
      <w:pgSz w:w="11907" w:h="1683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A81" w:rsidRDefault="00146A81">
      <w:pPr>
        <w:spacing w:before="0" w:after="0" w:line="240" w:lineRule="auto"/>
      </w:pPr>
      <w:r>
        <w:separator/>
      </w:r>
    </w:p>
  </w:endnote>
  <w:endnote w:type="continuationSeparator" w:id="0">
    <w:p w:rsidR="00146A81" w:rsidRDefault="00146A8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646" w:rsidRDefault="00146A81">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610F0" w:rsidRPr="009610F0">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610F0" w:rsidRPr="009610F0">
      <w:rPr>
        <w:noProof/>
        <w:color w:val="17365D" w:themeColor="text2" w:themeShade="BF"/>
        <w:lang w:val="sv-SE"/>
      </w:rPr>
      <w:t>5</w:t>
    </w:r>
    <w:r>
      <w:rPr>
        <w:color w:val="17365D" w:themeColor="text2" w:themeShade="BF"/>
      </w:rPr>
      <w:fldChar w:fldCharType="end"/>
    </w:r>
  </w:p>
  <w:p w:rsidR="00F01646" w:rsidRDefault="00146A81">
    <w:pPr>
      <w:pStyle w:val="Footer"/>
    </w:pPr>
    <w:r>
      <w:fldChar w:fldCharType="begin"/>
    </w:r>
    <w:r>
      <w:instrText xml:space="preserve"> DATE \@ "yyyy-MM-dd" </w:instrText>
    </w:r>
    <w:r>
      <w:fldChar w:fldCharType="separate"/>
    </w:r>
    <w:r w:rsidR="009610F0">
      <w:rPr>
        <w:noProof/>
      </w:rPr>
      <w:t>2020-10-08</w:t>
    </w:r>
    <w:r>
      <w:fldChar w:fldCharType="end"/>
    </w:r>
  </w:p>
  <w:p w:rsidR="00F01646" w:rsidRDefault="00F016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A81" w:rsidRDefault="00146A81">
      <w:pPr>
        <w:spacing w:before="0" w:after="0" w:line="240" w:lineRule="auto"/>
      </w:pPr>
      <w:r>
        <w:separator/>
      </w:r>
    </w:p>
  </w:footnote>
  <w:footnote w:type="continuationSeparator" w:id="0">
    <w:p w:rsidR="00146A81" w:rsidRDefault="00146A81">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646" w:rsidRDefault="00146A81">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extent cx="619125" cy="676910"/>
          <wp:effectExtent l="0" t="0" r="0" b="8890"/>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7234" cy="70815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646" w:rsidRDefault="00F016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646" w:rsidRDefault="00F016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nsid w:val="30CA5F8B"/>
    <w:multiLevelType w:val="multilevel"/>
    <w:tmpl w:val="30CA5F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7194CDF"/>
    <w:multiLevelType w:val="multilevel"/>
    <w:tmpl w:val="47194C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74344C9"/>
    <w:multiLevelType w:val="multilevel"/>
    <w:tmpl w:val="674344C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5">
    <w:nsid w:val="7F1A6F7D"/>
    <w:multiLevelType w:val="multilevel"/>
    <w:tmpl w:val="7F1A6F7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31B3"/>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7FC"/>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3DBF"/>
    <w:rsid w:val="001443D8"/>
    <w:rsid w:val="00144751"/>
    <w:rsid w:val="00146A8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DEE"/>
    <w:rsid w:val="00224EE4"/>
    <w:rsid w:val="00227D1F"/>
    <w:rsid w:val="00230800"/>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6DD7"/>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17FF"/>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5618"/>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099F"/>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89A"/>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36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2F9"/>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0B0"/>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14D"/>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2837"/>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C43"/>
    <w:rsid w:val="007E0FBE"/>
    <w:rsid w:val="007E2C32"/>
    <w:rsid w:val="007E3D18"/>
    <w:rsid w:val="007E4289"/>
    <w:rsid w:val="007E55B3"/>
    <w:rsid w:val="007E675A"/>
    <w:rsid w:val="007E6D28"/>
    <w:rsid w:val="007E7922"/>
    <w:rsid w:val="007F00FF"/>
    <w:rsid w:val="007F1E7C"/>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3C89"/>
    <w:rsid w:val="00825BC0"/>
    <w:rsid w:val="00826C4B"/>
    <w:rsid w:val="0083106A"/>
    <w:rsid w:val="00831521"/>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3694"/>
    <w:rsid w:val="00874EE7"/>
    <w:rsid w:val="0087507D"/>
    <w:rsid w:val="00875973"/>
    <w:rsid w:val="0087702E"/>
    <w:rsid w:val="0087719B"/>
    <w:rsid w:val="00882101"/>
    <w:rsid w:val="008822E0"/>
    <w:rsid w:val="0088345F"/>
    <w:rsid w:val="008857C5"/>
    <w:rsid w:val="00885FB3"/>
    <w:rsid w:val="0088706A"/>
    <w:rsid w:val="0089016F"/>
    <w:rsid w:val="00891394"/>
    <w:rsid w:val="008921E1"/>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35BD1"/>
    <w:rsid w:val="00940440"/>
    <w:rsid w:val="00941428"/>
    <w:rsid w:val="0094214B"/>
    <w:rsid w:val="00945767"/>
    <w:rsid w:val="00946A63"/>
    <w:rsid w:val="00947D23"/>
    <w:rsid w:val="00951796"/>
    <w:rsid w:val="00952011"/>
    <w:rsid w:val="00954D2A"/>
    <w:rsid w:val="00955304"/>
    <w:rsid w:val="00955D77"/>
    <w:rsid w:val="00956424"/>
    <w:rsid w:val="009609B8"/>
    <w:rsid w:val="009610F0"/>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881"/>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0A66"/>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2A95"/>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77554"/>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A92"/>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BF"/>
    <w:rsid w:val="00E16D4D"/>
    <w:rsid w:val="00E16F3C"/>
    <w:rsid w:val="00E20080"/>
    <w:rsid w:val="00E20611"/>
    <w:rsid w:val="00E213E1"/>
    <w:rsid w:val="00E2200E"/>
    <w:rsid w:val="00E261D6"/>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546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31B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646"/>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20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57FF6FCF"/>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D2F6AAF-9EDF-43D8-84CD-99A594F3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uiPriority="99" w:unhideWhenUsed="1" w:qFormat="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rPr>
      <w:color w:val="800080" w:themeColor="followedHyperlink"/>
      <w:u w:val="single"/>
    </w:rPr>
  </w:style>
  <w:style w:type="character" w:styleId="FootnoteReference">
    <w:name w:val="footnote reference"/>
    <w:semiHidden/>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1BE8330-AA7F-45C8-8738-3FB9CBA0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102</TotalTime>
  <Pages>5</Pages>
  <Words>724</Words>
  <Characters>4132</Characters>
  <Application>Microsoft Office Word</Application>
  <DocSecurity>0</DocSecurity>
  <Lines>34</Lines>
  <Paragraphs>9</Paragraphs>
  <ScaleCrop>false</ScaleCrop>
  <Company>PricewaterhouseCoopers</Company>
  <LinksUpToDate>false</LinksUpToDate>
  <CharactersWithSpaces>4847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14</cp:revision>
  <cp:lastPrinted>2013-10-18T08:32:00Z</cp:lastPrinted>
  <dcterms:created xsi:type="dcterms:W3CDTF">2020-08-26T03:35:00Z</dcterms:created>
  <dcterms:modified xsi:type="dcterms:W3CDTF">2020-10-08T00:15:00Z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1033-11.2.0.9127</vt:lpwstr>
  </property>
</Properties>
</file>